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47" w:rsidRPr="00BA0454" w:rsidRDefault="00700747" w:rsidP="00700747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bg-BG"/>
        </w:rPr>
      </w:pPr>
      <w:bookmarkStart w:id="0" w:name="_GoBack"/>
      <w:bookmarkEnd w:id="0"/>
      <w:r w:rsidRPr="00700747">
        <w:rPr>
          <w:rFonts w:ascii="Arial" w:eastAsia="Times New Roman" w:hAnsi="Arial" w:cs="Arial"/>
          <w:b/>
          <w:i/>
          <w:lang w:eastAsia="bg-BG"/>
        </w:rPr>
        <w:t xml:space="preserve">Образец № </w:t>
      </w:r>
      <w:r w:rsidRPr="00700747">
        <w:rPr>
          <w:rFonts w:ascii="Arial" w:eastAsia="Times New Roman" w:hAnsi="Arial" w:cs="Arial"/>
          <w:b/>
          <w:i/>
          <w:lang w:val="en-US" w:eastAsia="bg-BG"/>
        </w:rPr>
        <w:t>2</w:t>
      </w:r>
      <w:r w:rsidR="00BA0454">
        <w:rPr>
          <w:rFonts w:ascii="Arial" w:eastAsia="Times New Roman" w:hAnsi="Arial" w:cs="Arial"/>
          <w:b/>
          <w:i/>
          <w:lang w:eastAsia="bg-BG"/>
        </w:rPr>
        <w:t>а</w:t>
      </w:r>
    </w:p>
    <w:p w:rsidR="00700747" w:rsidRPr="00700747" w:rsidRDefault="00700747" w:rsidP="00700747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i/>
          <w:lang w:eastAsia="bg-BG"/>
        </w:rPr>
        <w:t xml:space="preserve"> </w:t>
      </w:r>
    </w:p>
    <w:p w:rsidR="00700747" w:rsidRPr="00700747" w:rsidRDefault="00700747" w:rsidP="00700747">
      <w:pPr>
        <w:spacing w:after="18" w:line="240" w:lineRule="auto"/>
        <w:ind w:right="-1"/>
        <w:jc w:val="right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i/>
          <w:lang w:eastAsia="bg-BG"/>
        </w:rPr>
        <w:t xml:space="preserve"> </w:t>
      </w:r>
    </w:p>
    <w:p w:rsidR="00700747" w:rsidRPr="00700747" w:rsidRDefault="00700747" w:rsidP="00700747">
      <w:pPr>
        <w:spacing w:after="93" w:line="240" w:lineRule="auto"/>
        <w:ind w:right="-1"/>
        <w:jc w:val="center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b/>
          <w:lang w:eastAsia="bg-BG"/>
        </w:rPr>
        <w:t xml:space="preserve">ЦЕНОВО ПРЕДЛОЖЕНИЕ </w:t>
      </w:r>
    </w:p>
    <w:p w:rsidR="00700747" w:rsidRPr="00700747" w:rsidRDefault="00700747" w:rsidP="00700747">
      <w:pPr>
        <w:spacing w:after="0" w:line="240" w:lineRule="auto"/>
        <w:ind w:right="-1"/>
        <w:jc w:val="center"/>
        <w:rPr>
          <w:rFonts w:ascii="Arial" w:eastAsia="Times New Roman" w:hAnsi="Arial" w:cs="Arial"/>
          <w:lang w:eastAsia="bg-BG"/>
        </w:rPr>
      </w:pPr>
    </w:p>
    <w:p w:rsidR="00700747" w:rsidRPr="00700747" w:rsidRDefault="00700747" w:rsidP="00700747">
      <w:pPr>
        <w:spacing w:after="0" w:line="240" w:lineRule="auto"/>
        <w:jc w:val="center"/>
        <w:rPr>
          <w:rFonts w:ascii="Arial" w:eastAsia="Batang" w:hAnsi="Arial" w:cs="Arial"/>
          <w:b/>
          <w:lang w:eastAsia="bg-BG"/>
        </w:rPr>
      </w:pPr>
      <w:r w:rsidRPr="00700747">
        <w:rPr>
          <w:rFonts w:ascii="Arial" w:eastAsia="Batang" w:hAnsi="Arial" w:cs="Arial"/>
          <w:b/>
          <w:lang w:eastAsia="bg-BG"/>
        </w:rPr>
        <w:t xml:space="preserve">за избор на изпълнител на обществена поръчка </w:t>
      </w:r>
    </w:p>
    <w:p w:rsidR="00700747" w:rsidRPr="00700747" w:rsidRDefault="00700747" w:rsidP="00700747">
      <w:pPr>
        <w:spacing w:after="0" w:line="240" w:lineRule="auto"/>
        <w:jc w:val="center"/>
        <w:rPr>
          <w:rFonts w:ascii="Arial" w:eastAsia="Batang" w:hAnsi="Arial" w:cs="Arial"/>
          <w:b/>
          <w:lang w:eastAsia="bg-BG"/>
        </w:rPr>
      </w:pPr>
      <w:r w:rsidRPr="00700747">
        <w:rPr>
          <w:rFonts w:ascii="Arial" w:eastAsia="Batang" w:hAnsi="Arial" w:cs="Arial"/>
          <w:b/>
          <w:lang w:eastAsia="bg-BG"/>
        </w:rPr>
        <w:t xml:space="preserve">чрез събиране на оферти с обява по реда на глава 26 </w:t>
      </w:r>
    </w:p>
    <w:p w:rsidR="00700747" w:rsidRPr="00700747" w:rsidRDefault="00700747" w:rsidP="00700747">
      <w:pPr>
        <w:spacing w:after="0" w:line="240" w:lineRule="auto"/>
        <w:jc w:val="center"/>
        <w:rPr>
          <w:rFonts w:ascii="Arial" w:eastAsia="Batang" w:hAnsi="Arial" w:cs="Arial"/>
          <w:b/>
          <w:lang w:eastAsia="bg-BG"/>
        </w:rPr>
      </w:pPr>
      <w:r w:rsidRPr="00700747">
        <w:rPr>
          <w:rFonts w:ascii="Arial" w:eastAsia="Batang" w:hAnsi="Arial" w:cs="Arial"/>
          <w:b/>
          <w:lang w:eastAsia="bg-BG"/>
        </w:rPr>
        <w:t>от Закона за обществените поръчки с предмет:</w:t>
      </w:r>
    </w:p>
    <w:p w:rsidR="00700747" w:rsidRPr="00700747" w:rsidRDefault="00700747" w:rsidP="00700747">
      <w:pPr>
        <w:spacing w:after="0" w:line="240" w:lineRule="auto"/>
        <w:jc w:val="center"/>
        <w:rPr>
          <w:rFonts w:ascii="Arial" w:eastAsia="Batang" w:hAnsi="Arial" w:cs="Arial"/>
          <w:lang w:val="en-US" w:eastAsia="bg-BG"/>
        </w:rPr>
      </w:pPr>
    </w:p>
    <w:p w:rsidR="00550A2B" w:rsidRPr="00550A2B" w:rsidRDefault="00550A2B" w:rsidP="00550A2B">
      <w:pPr>
        <w:spacing w:after="0" w:line="240" w:lineRule="auto"/>
        <w:ind w:firstLine="708"/>
        <w:jc w:val="center"/>
        <w:rPr>
          <w:rFonts w:ascii="Arial" w:eastAsia="Batang" w:hAnsi="Arial" w:cs="Arial"/>
          <w:b/>
          <w:i/>
          <w:lang w:eastAsia="bg-BG"/>
        </w:rPr>
      </w:pPr>
      <w:r w:rsidRPr="00550A2B">
        <w:rPr>
          <w:rFonts w:ascii="Arial" w:eastAsia="Times New Roman" w:hAnsi="Arial" w:cs="Arial"/>
          <w:b/>
          <w:i/>
        </w:rPr>
        <w:t>„</w:t>
      </w:r>
      <w:r w:rsidRPr="00550A2B">
        <w:rPr>
          <w:rFonts w:ascii="Arial" w:eastAsia="Calibri" w:hAnsi="Arial" w:cs="Arial"/>
          <w:b/>
          <w:i/>
        </w:rPr>
        <w:t>Извършване на текущи и аварийни СМР за поддръжката на учебните корпуси на РУ „Ангел Кънчев” в град Русе, Силистра, Разград, Видин и почивна база с.</w:t>
      </w:r>
      <w:r w:rsidR="00ED30DF">
        <w:rPr>
          <w:rFonts w:ascii="Arial" w:eastAsia="Calibri" w:hAnsi="Arial" w:cs="Arial"/>
          <w:b/>
          <w:i/>
        </w:rPr>
        <w:t xml:space="preserve"> </w:t>
      </w:r>
      <w:r w:rsidRPr="00550A2B">
        <w:rPr>
          <w:rFonts w:ascii="Arial" w:eastAsia="Calibri" w:hAnsi="Arial" w:cs="Arial"/>
          <w:b/>
          <w:i/>
        </w:rPr>
        <w:t>Шкорпиловци“</w:t>
      </w:r>
    </w:p>
    <w:p w:rsidR="00700747" w:rsidRPr="00700747" w:rsidRDefault="00700747" w:rsidP="00700747">
      <w:pPr>
        <w:spacing w:after="3" w:line="240" w:lineRule="auto"/>
        <w:ind w:right="-1"/>
        <w:rPr>
          <w:rFonts w:ascii="Arial" w:eastAsia="Batang" w:hAnsi="Arial" w:cs="Arial"/>
          <w:b/>
          <w:lang w:eastAsia="bg-BG"/>
        </w:rPr>
      </w:pPr>
    </w:p>
    <w:p w:rsidR="00700747" w:rsidRPr="00700747" w:rsidRDefault="00700747" w:rsidP="00700747">
      <w:pPr>
        <w:spacing w:after="128" w:line="240" w:lineRule="auto"/>
        <w:ind w:right="-1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lang w:eastAsia="bg-BG"/>
        </w:rPr>
        <w:t>от участник: …...………………………………………………………………………………</w:t>
      </w:r>
    </w:p>
    <w:p w:rsidR="00700747" w:rsidRPr="00700747" w:rsidRDefault="00700747" w:rsidP="00700747">
      <w:pPr>
        <w:spacing w:after="128" w:line="240" w:lineRule="auto"/>
        <w:ind w:right="-1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lang w:eastAsia="bg-BG"/>
        </w:rPr>
        <w:t>БУЛСТАТ/ЕИК.........................,адрес………………………………………………………..</w:t>
      </w:r>
    </w:p>
    <w:p w:rsidR="00700747" w:rsidRPr="00700747" w:rsidRDefault="00700747" w:rsidP="00700747">
      <w:pPr>
        <w:spacing w:after="128" w:line="240" w:lineRule="auto"/>
        <w:ind w:right="-1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lang w:eastAsia="bg-BG"/>
        </w:rPr>
        <w:t>представляван от……………………………...………………………………………………..</w:t>
      </w:r>
      <w:r w:rsidRPr="00700747">
        <w:rPr>
          <w:rFonts w:ascii="Arial" w:eastAsia="Times New Roman" w:hAnsi="Arial" w:cs="Arial"/>
          <w:b/>
          <w:lang w:eastAsia="bg-BG"/>
        </w:rPr>
        <w:t xml:space="preserve"> </w:t>
      </w:r>
    </w:p>
    <w:p w:rsidR="00700747" w:rsidRPr="00700747" w:rsidRDefault="00700747" w:rsidP="00700747">
      <w:pPr>
        <w:spacing w:after="176" w:line="240" w:lineRule="auto"/>
        <w:ind w:right="-1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b/>
          <w:lang w:eastAsia="bg-BG"/>
        </w:rPr>
        <w:t xml:space="preserve"> </w:t>
      </w:r>
    </w:p>
    <w:p w:rsidR="00700747" w:rsidRPr="00700747" w:rsidRDefault="00700747" w:rsidP="00700747">
      <w:pPr>
        <w:spacing w:after="0" w:line="240" w:lineRule="auto"/>
        <w:ind w:right="-1"/>
        <w:rPr>
          <w:rFonts w:ascii="Arial" w:eastAsia="Times New Roman" w:hAnsi="Arial" w:cs="Arial"/>
          <w:b/>
          <w:lang w:eastAsia="bg-BG"/>
        </w:rPr>
      </w:pPr>
      <w:r w:rsidRPr="00700747">
        <w:rPr>
          <w:rFonts w:ascii="Arial" w:eastAsia="Times New Roman" w:hAnsi="Arial" w:cs="Arial"/>
          <w:b/>
          <w:lang w:eastAsia="bg-BG"/>
        </w:rPr>
        <w:t xml:space="preserve">УВАЖАЕМИ ДАМИ И ГОСПОДА, </w:t>
      </w:r>
    </w:p>
    <w:p w:rsidR="00700747" w:rsidRPr="00700747" w:rsidRDefault="00700747" w:rsidP="00700747">
      <w:pPr>
        <w:spacing w:after="0" w:line="240" w:lineRule="auto"/>
        <w:ind w:right="-1"/>
        <w:rPr>
          <w:rFonts w:ascii="Arial" w:eastAsia="Times New Roman" w:hAnsi="Arial" w:cs="Arial"/>
          <w:lang w:eastAsia="bg-BG"/>
        </w:rPr>
      </w:pPr>
    </w:p>
    <w:p w:rsidR="00700747" w:rsidRPr="00700747" w:rsidRDefault="00700747" w:rsidP="00700747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bg-BG"/>
        </w:rPr>
      </w:pPr>
      <w:r w:rsidRPr="00700747">
        <w:rPr>
          <w:rFonts w:ascii="Arial" w:eastAsia="Times New Roman" w:hAnsi="Arial" w:cs="Arial"/>
          <w:lang w:eastAsia="bg-BG"/>
        </w:rPr>
        <w:t>Във връзка с обявената от Вас обществена поръчка предлагаме следната обща цена за изпълнение на предмета на обществената поръчка в размер на ……………………………… лв. /словом/ без вкл. ДДС или ……………………лв. / словом/ с вкл. ДДС, разпределена, както следва:</w:t>
      </w:r>
    </w:p>
    <w:p w:rsidR="00700747" w:rsidRPr="00700747" w:rsidRDefault="00700747" w:rsidP="00700747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W w:w="5238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6921"/>
        <w:gridCol w:w="975"/>
        <w:gridCol w:w="1088"/>
      </w:tblGrid>
      <w:tr w:rsidR="00550A2B" w:rsidRPr="00550A2B" w:rsidTr="00550A2B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ВИДОВЕ СТРОИТЕЛНО-РЕМОНТНИ РАБОТИ И ДЕЙНОСТИ ПО САНИРАНЕ НА БУНГАЛА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ЕД.ЦЕНА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(офертна)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лева без ДДС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І. Бояджийски работи при ремонти: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Изстъргване на стари бои от стени и тавани, с измиване: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І.1,1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Постни бои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І.1,2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Латексови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І.1,3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Блажни бои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Грундиране за шпакловка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Грундиране за боядисване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Изчукване стара мазилка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Изкърпване на мазилка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Гипсова шпакловка по стари мазилки при ремонти, по греди, пиластри и около дограма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 мрежа от микрофибър при шпакловка при ремонти, по греди, пиластри и около дограма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Премахване на стара боя от дървена дограма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Боядисване с латекс двукратно при ремонт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І.10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Боядисване на гладки фасади 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фасаген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двукратно, при ремонти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Боядисване с блажна боя двукратно по стара дограма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Боядисване с блажна боя двукратно по стари цокли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Боядисване с блажна боя двукратно по радиатори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Боядисване двукратно с блажна боя парапети и решетки при ремонт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Защитно покриване на врати и прозорци и мебели преди ремонт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 на перфориран винкел по изпъкнали ръбове и колони (за линеен метър)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 на пластмасов ъглов винкел с мрежа по изпъкнали ръбове и колони (за линеен метър)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ІІ. Столарски работи при ремонти:</w:t>
            </w: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стари врати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прозорци до 2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прозорци над 2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Прогонка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еднокрила врата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Прогонка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прозорец при ремонти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нестандартна остъклена метална витрина 20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ІІІ. Подмяна дограми при ремонти: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PVC врата при ремонти (5 камери,1/3 стъклопакет К-стъкла)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врата (вътрешна, студен профил, плътна)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врата (външна, топъл профил,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термомост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1/3 стъклопакет-К ст.)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PVC прозорци при ремонти (5 камери, стъклопакет К-стъкла) -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неотваряеми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PVC прозорци при ремонти (5 камери, стъклопакет К-стъкла) - до 40%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отваряеми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прозорци (топъл профил, стъклопакет К-стъкла)-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неотваряеми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прозорци (топъл профил, стъклопакет К-стъкла)-до 40%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отваряеми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плътна алуминиева гаражна врата, външна (топъл профил), 3700Х3500 мм.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ІV. Асфалтови работи, при ремонти: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ІV.1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асфалтобетон-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подложна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смес за запълване преди полагане на горен пласт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тон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ІV.2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асфалтобетон-плътна смес за горен пласт 3 см. включително валиране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тон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ІV.3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Машинно изрязване на асфалтова настилка при ремонт на път, за оформяне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ІV.4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Ръчно почистване на амортизирано асфалтово покритие, за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преасфалтиране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попълване, трамбоване, грундиране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ІV.5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Фрезоване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 xml:space="preserve"> (машинно) на стара асфалтова настилка, 3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см.дълбочина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 xml:space="preserve">, вкл. почистване и грундиране за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преасфалтиране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Общи ремонтни работи: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Подмазване капаци на покриви-била и ръбове (керемиди тип "марсилски") за един линеен метър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Подмяна на водосточни тръби от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поцинк.ламарина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-Ф 10,12,15см.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Подмяна на висящи улуци 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поцинк.ламарина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- 33 см.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Подмяна на висящи улуци 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поцинк.ламарина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- 40 см.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Поправка стари улуци,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вкл.изправяне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затягане, излепване и измитане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външна алуминиева подпрозоречна дъска на дограма 200 мм.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външна алуминиева подпрозоречна дъска на дограма 300 мм.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видими бетонови бордюри (пътни) 50Х25Х15 см.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видими бетонови бордюри (тротоарни) 25Х12Х7.5 см.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Машинно изрязване на армирана бетонна плоча 200 мм.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Подмяна (демонтаж, доставка, монтаж) на амортизиран покрив с ЛТ-ламарина (0.75мм)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Подмяна (демонтаж, доставка, монтаж) на амортизиран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етернитен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покрив с ЛТ-ламарина (0.75мм)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Циклене,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лакиране (трикратно, с двукомпонентен лак) на стар паркет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Подмяна на водосточни казанчета под корниз от поцинкована  ламарина, обикновени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Подмяна на олуци 100 мм.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V.16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Подмяна на олуци 75 мм.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метър лин.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 ВиК инсталации, при ремонти:</w:t>
            </w: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тоалетно PVC казанче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тоалетно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клекало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чугунено с PVC казанче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мивка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VI.4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Демонтиране на всички видове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канелки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-месингови и др.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Демонтиране поцинковани тръби в сгради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стари канализационни тръби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Подмяна стара водопроводна инсталация в колектор (2 цола) с нова от полипропилен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Подмяна стара водопроводна инсталация (Ф-20) с нова от полипропилен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Подмяна стара водопроводна инсталация (Ф-25) с нова от полипропилен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поцинковани тръби (1/2 и 3/4ц.) в сгради, вкл.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изкопопаване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подмазване  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-те отвори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канализационни тръби (Ф-50 и Ф-110), вкл. изкопаване и подмазване на технолог. отвори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водопроводна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разводка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полипропилен 1/2 цола, Ф-20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водопроводна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разводка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полипропилен 3/4 цола, Ф-25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Редукция от захранващ (2 цола) водопровод от полипропилен,  към (3/4 цола, Ф-25) със спирателен кран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Редукция от захранващ (2 цола) водопровод от полипропилен,  към (1/2 цола, Ф-20) със спирателен кран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Достававка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монтаж тоалетно PVC казанче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тоалетно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клекало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чугунено с PVC казанче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тоалетна седалка,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полупорц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фаянсово ниско промивно казанче с ПВЦ дъска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VI.19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тоалетна седалка,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полупорц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PVC казанче с ПВЦ дъска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VI.20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мивка, среден размер-60 см., със сифон обикновен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VI.21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всички видове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канелки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-месингови и други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един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 Облицовки при ремонти: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Разваляне облицовка на фаянсови плочи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Разваляне облицовки 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теракот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/гранитогрес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Фаянсова облицовка при ремонти ( І – во кач., в два цвята, свързващ фриз)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Облицовка 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теракотни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плочки при ремонт ( І-во качество)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Облицовка с плочки-гранитогрес при ремонт ( І-во качество)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Облицовка на тухлени стени 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лепило,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VII.7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Облицовка 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върху метална или дървена носеща конструкция,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щендерни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стени дебелина на стените 75-125 мм.,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еднопластови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изолационен слой мин. Вата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щендерни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стени дебелина на стените 100-150 мм.,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двупластови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изолационен слой мин. Вата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Предстенна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обшивка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върху метална носеща конструкция,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Предстенна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обшивка водоустойчив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върху метална носеща конструкция,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съществуваща и полагане на нова настилка с гранитни плочи 3 см.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4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топлоизолация външна с 80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мм.ЕPS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около прозорците-20 мм. XPS, система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4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Финишно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покритие по външна топлоизолация - силикатна мазилка 1.5 мм., цветна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4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VII.15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Финишно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покритие по външна топлоизолация - минерална мазилка 1.5 мм., цветна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VIII. Окачен таван: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VIII.1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Направа окачен таван „Армстронг” (обикновен)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VIII.2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Направа окачен таван „Армстронг” (влагоустойчив)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IХ. Други строително-ремонтни работи: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фасадно скеле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на тръбно подпорно скеле Н до 20м.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Просичане улей в тухлена зидария (до 10Х10см. - за полагане 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ел.кабел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Тухлена зидария над 1/2 тухла, плътни тухли 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вароциментов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разтвор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Зидария с газобетонни блокчета 600/150/250, обикновена фуга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Зидария с газобетонни блокчета 600/200/250, обикновена фуга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Зидария с газобетонни блокчета 600/250/250, обикновена фуга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Измазване канали с положена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ел.инсталация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(до 10Х10см.) или около каси на врати и прозорци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Разваляне на тухлена зидария 1/2 тухла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Разваляне на тухлена зидария 1/1 тухла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Разбиване на бетон ръчно, при ремонти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балатум, за ремонт, вкл. почистване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IХ.13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Направа подова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подравнителна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замазка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саморазливна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циментова замазка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Измазване на страници около прозорци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ПВЦ первази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направа настилка от линолеум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кауч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.лепило), при ремонти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ед.цена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линолеум 9.50 лв./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тесни изкопи до 2 метра дълбочина и ширина до 0.60 м. за основи, ръчно, III категория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IХ.19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Засипване на тесни изкопи и трамбоване ръчно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Кофраж за машинни фундаменти с проста форма до 10 плоскости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Кофраж за подливка на машинни фундаменти с различни дебелини на подливката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Кофраж за анкерни болтове за различни размери и дебелини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Кофраж за армирани стени и подове с дебелина до 20 см., при височина до три метра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Полагане на бетон, марка 300, за машинни фундаменти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IХ.25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Полагане на армиран (5мм. Мрежа) бетон, марка Б-150, за пътеки  между бунгала, ръчно пренасяне до 30 метра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Х. Хидроизолации на покриви: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Изстъргване и събиране на филц по хидроизолация и сваляне.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стара хидроизолация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ламаринена обшивка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Подравнителна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циментова замазка за наклони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компенсатори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(шир.200мм., основа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стъклотъкан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 кг./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.) по пукнатини, преди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хидроизолиране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Грундиране с битумен грунд на органична основа: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 хидроизолация, първи слой (без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посипка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- 4кг./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на основа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стъклотъкан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 хидроизолация, втори слой (с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посипка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- 4.5 кг./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на основа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стъклотъкан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Хидроизолация с покритие тип "течна гума", двукратно върху текстилна основа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Обшивка на покриви, корнизи,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улами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поли с поцинкована ламарина 0.5 мм., до 30 градуса, при ремонти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 на демонтирана стара ламарина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Пренасяне на хидроизолация на рула до 50 кг., разстояние до 80 метра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и боядисване (боя 3 в 1) на стара ламарина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ХІ. Доставка, демонтаж и монтаж на електрически модули, кабели, при ремонти: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Ел.ключ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единичен, бял – скрит монтаж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Ел.ключ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единичен, бял – открит монтаж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Ел. ключ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девиаторен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скрит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Ел. ключ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девиаторен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открит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 ключ сериен - скрит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 ключ сериен - открит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Ел.контакт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троен, бял – скрит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Ел.контакт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троен, бял – открит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тела (каре, 4 пури х18W, в окачен таван)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тела (каре, 4 пури х18W, в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стандаретн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таван)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тела (каре, ЛЕД, в окачен таван)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Осветителнни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тела (каре, ЛЕД, в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стандаретен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таван)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Осветително тяло тип „Луна”-ЛЕД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Осветително тяло тип „Луна”-220 волта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датчик за движение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вентилатор в санитарен възел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1 брой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 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ел.кабел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швпл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2х1.5) –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 на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ел.кабел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швпл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2х2.5) –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ХІ.19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кабел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пвв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-мостови 2х1.5) –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кабел (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пвв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-мостови 2х2.5) –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и монтаж на гръмоотводи -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полагане на (20kv) 20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киловолтови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 xml:space="preserve"> кабелни трасета, кабел  тип: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САХЕкТ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 xml:space="preserve"> 20/35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kv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 xml:space="preserve"> 1x150 мм2 -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Машинен изкоп за полагане на 20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kv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кабели, дълбочина  0.8 м. -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ХІ.24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Ръчен изкоп за  полагане на 20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kv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кабели, пресичане на комуникации -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Сондиране, Ф-200 мм. под пътища и други комуникации, за прокарване на трасе за 20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kv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кабели -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ХІ.26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Ръчно изтегляне на 20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kv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кабели през колектор с други комуникации - за 1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ХII. Изнасяне, товарене и извозване на отпадъци  вкл. такси сметище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куб.м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 ЗА ВИДОВЕТЕ РАБОТИ ПО Т.Т. ОТ І ДО ХII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Ценообразуващи показатели за  видовете работи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видовете работи (актуване по УСН и ТНС,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п.п."Билдинг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-мениджър"), ценообразуващи показатели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показатели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Средна часова ставка – в лева и стотинки;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 лв.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Допълнителни разходи за труд - %;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…………...%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Допълнителни разходи върху механизацията - %;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…………...%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Доставно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-складови разходи - %;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…………...%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0A2B" w:rsidRPr="00550A2B" w:rsidTr="00550A2B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Печалба - %. (процент върху разходите за труд, вкл.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-те,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ст-ста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материалите и </w:t>
            </w:r>
            <w:proofErr w:type="spellStart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доставно-скл</w:t>
            </w:r>
            <w:proofErr w:type="spellEnd"/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разходи)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…………...%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2B" w:rsidRPr="00550A2B" w:rsidRDefault="00550A2B" w:rsidP="005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0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00747" w:rsidRPr="00700747" w:rsidRDefault="00700747" w:rsidP="00700747">
      <w:pPr>
        <w:spacing w:after="5" w:line="24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bg-BG"/>
        </w:rPr>
      </w:pPr>
    </w:p>
    <w:p w:rsidR="00700747" w:rsidRPr="00700747" w:rsidRDefault="00700747" w:rsidP="00700747">
      <w:pPr>
        <w:spacing w:after="5" w:line="240" w:lineRule="auto"/>
        <w:ind w:right="-1"/>
        <w:contextualSpacing/>
        <w:jc w:val="both"/>
        <w:rPr>
          <w:rFonts w:ascii="Arial" w:eastAsia="Arial" w:hAnsi="Arial" w:cs="Arial"/>
          <w:color w:val="000000"/>
          <w:lang w:eastAsia="bg-BG"/>
        </w:rPr>
      </w:pPr>
    </w:p>
    <w:p w:rsidR="00700747" w:rsidRPr="00700747" w:rsidRDefault="00700747" w:rsidP="00700747">
      <w:pPr>
        <w:numPr>
          <w:ilvl w:val="0"/>
          <w:numId w:val="1"/>
        </w:numPr>
        <w:spacing w:after="5" w:line="240" w:lineRule="auto"/>
        <w:ind w:right="-1"/>
        <w:contextualSpacing/>
        <w:jc w:val="both"/>
        <w:rPr>
          <w:rFonts w:ascii="Arial" w:eastAsia="Arial" w:hAnsi="Arial" w:cs="Arial"/>
          <w:color w:val="000000"/>
          <w:lang w:eastAsia="bg-BG"/>
        </w:rPr>
      </w:pPr>
      <w:r w:rsidRPr="00700747">
        <w:rPr>
          <w:rFonts w:ascii="Arial" w:eastAsia="Arial" w:hAnsi="Arial" w:cs="Arial"/>
          <w:color w:val="000000"/>
          <w:lang w:eastAsia="bg-BG"/>
        </w:rPr>
        <w:t>Декларираме, че предложените единични цени включват всички разходи за качественото изпълнение на обществената поръчка. Доставката на стоки, извън посочените в настоящето ценово предложение, ще се извършва по каталожната цена на стоката към датата на нейното заявяване за доставка.</w:t>
      </w:r>
    </w:p>
    <w:p w:rsidR="00700747" w:rsidRPr="00700747" w:rsidRDefault="00700747" w:rsidP="00700747">
      <w:pPr>
        <w:spacing w:after="5" w:line="240" w:lineRule="auto"/>
        <w:ind w:right="-1"/>
        <w:contextualSpacing/>
        <w:jc w:val="both"/>
        <w:rPr>
          <w:rFonts w:ascii="Arial" w:eastAsia="Arial" w:hAnsi="Arial" w:cs="Arial"/>
          <w:color w:val="000000"/>
          <w:lang w:eastAsia="bg-BG"/>
        </w:rPr>
      </w:pPr>
    </w:p>
    <w:p w:rsidR="00700747" w:rsidRPr="00700747" w:rsidRDefault="00700747" w:rsidP="00700747">
      <w:pPr>
        <w:numPr>
          <w:ilvl w:val="0"/>
          <w:numId w:val="1"/>
        </w:numPr>
        <w:spacing w:after="5" w:line="240" w:lineRule="auto"/>
        <w:ind w:right="-1"/>
        <w:contextualSpacing/>
        <w:jc w:val="both"/>
        <w:rPr>
          <w:rFonts w:ascii="Arial" w:eastAsia="Arial" w:hAnsi="Arial" w:cs="Arial"/>
          <w:color w:val="000000"/>
          <w:lang w:eastAsia="bg-BG"/>
        </w:rPr>
      </w:pPr>
      <w:r w:rsidRPr="00700747">
        <w:rPr>
          <w:rFonts w:ascii="Arial" w:eastAsia="Arial" w:hAnsi="Arial" w:cs="Arial"/>
          <w:color w:val="000000"/>
          <w:lang w:eastAsia="bg-BG"/>
        </w:rPr>
        <w:t>До подготвянето на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</w:t>
      </w:r>
    </w:p>
    <w:p w:rsidR="00700747" w:rsidRPr="00700747" w:rsidRDefault="00700747" w:rsidP="00700747">
      <w:pPr>
        <w:spacing w:after="13" w:line="240" w:lineRule="auto"/>
        <w:ind w:right="-1"/>
        <w:rPr>
          <w:rFonts w:ascii="Times New Roman" w:eastAsia="Times New Roman" w:hAnsi="Times New Roman" w:cs="Times New Roman"/>
          <w:i/>
          <w:lang w:eastAsia="bg-BG"/>
        </w:rPr>
      </w:pPr>
    </w:p>
    <w:p w:rsidR="00ED30DF" w:rsidRDefault="00ED30DF" w:rsidP="00700747">
      <w:pPr>
        <w:rPr>
          <w:rFonts w:ascii="Arial" w:eastAsia="Times New Roman" w:hAnsi="Arial" w:cs="Arial"/>
          <w:lang w:eastAsia="bg-BG"/>
        </w:rPr>
      </w:pPr>
    </w:p>
    <w:p w:rsidR="00F31A7E" w:rsidRDefault="00700747" w:rsidP="00700747">
      <w:r w:rsidRPr="00700747">
        <w:rPr>
          <w:rFonts w:ascii="Arial" w:eastAsia="Times New Roman" w:hAnsi="Arial" w:cs="Arial"/>
          <w:lang w:eastAsia="bg-BG"/>
        </w:rPr>
        <w:t xml:space="preserve">Подпис и печат </w:t>
      </w:r>
      <w:r w:rsidRPr="00700747">
        <w:rPr>
          <w:rFonts w:ascii="Arial" w:eastAsia="Times New Roman" w:hAnsi="Arial" w:cs="Arial"/>
          <w:lang w:eastAsia="bg-BG"/>
        </w:rPr>
        <w:tab/>
        <w:t>_______________</w:t>
      </w:r>
    </w:p>
    <w:sectPr w:rsidR="00F3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B3B"/>
    <w:multiLevelType w:val="hybridMultilevel"/>
    <w:tmpl w:val="D5F22F52"/>
    <w:lvl w:ilvl="0" w:tplc="AE324CB8">
      <w:start w:val="1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005C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030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83A2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266C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29EA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4C0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23F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0DF9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47"/>
    <w:rsid w:val="00113A8F"/>
    <w:rsid w:val="001F7632"/>
    <w:rsid w:val="00550A2B"/>
    <w:rsid w:val="0062615A"/>
    <w:rsid w:val="00700747"/>
    <w:rsid w:val="00AC055A"/>
    <w:rsid w:val="00BA0454"/>
    <w:rsid w:val="00E10BB2"/>
    <w:rsid w:val="00E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E95B9-7C17-4A33-AD50-B33AC2A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A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A2B"/>
    <w:rPr>
      <w:color w:val="800080"/>
      <w:u w:val="single"/>
    </w:rPr>
  </w:style>
  <w:style w:type="paragraph" w:customStyle="1" w:styleId="msonormal0">
    <w:name w:val="msonormal"/>
    <w:basedOn w:val="Normal"/>
    <w:rsid w:val="005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5">
    <w:name w:val="font5"/>
    <w:basedOn w:val="Normal"/>
    <w:rsid w:val="005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5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2">
    <w:name w:val="xl72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3">
    <w:name w:val="xl73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4">
    <w:name w:val="xl74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76">
    <w:name w:val="xl76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550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21DDDAEFC2574BA0BB63571938F637" ma:contentTypeVersion="13" ma:contentTypeDescription="Създаване на нов документ" ma:contentTypeScope="" ma:versionID="cb1757f9cfb09b14aed4889121b825c2">
  <xsd:schema xmlns:xsd="http://www.w3.org/2001/XMLSchema" xmlns:xs="http://www.w3.org/2001/XMLSchema" xmlns:p="http://schemas.microsoft.com/office/2006/metadata/properties" xmlns:ns2="df90b4a1-33ce-470b-a3c4-8d4629f50c81" xmlns:ns3="b1aeb378-1942-4c52-aa2d-83fcb832d2da" targetNamespace="http://schemas.microsoft.com/office/2006/metadata/properties" ma:root="true" ma:fieldsID="38623e8659bb95dcac5944620e3d3a2a" ns2:_="" ns3:_="">
    <xsd:import namespace="df90b4a1-33ce-470b-a3c4-8d4629f50c81"/>
    <xsd:import namespace="b1aeb378-1942-4c52-aa2d-83fcb832d2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urementTitle" minOccurs="0"/>
                <xsd:element ref="ns2:ProcurementCode" minOccurs="0"/>
                <xsd:element ref="ns2:ProcurementStatus"/>
                <xsd:element ref="ns3:_x041e__x0431__x0440__x0430__x0431__x043e__x0442__x043a__x0430__x0020__x043d__x0430__x0020__x043e__x0431__x0449__x0435__x0441__x0442__x0432__x0435__x043d__x0430__x0020__x043f__x043e__x0440__x044a__x0447__x043a__x0430_" minOccurs="0"/>
                <xsd:element ref="ns3:_x041f__x0440__x043e__x043c__x044f__x043d__x0430__x0020__x043d__x0430__x0020__x0441__x0442__x0430__x0442__x0443__x0441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b4a1-33ce-470b-a3c4-8d4629f50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  <xsd:element name="ProcurementTitle" ma:index="11" nillable="true" ma:displayName="Заглавие на обществена поръчка" ma:description="Пълно заглавие на обществената поръчка." ma:internalName="ProcurementTitle" ma:readOnly="false">
      <xsd:simpleType>
        <xsd:restriction base="dms:Note"/>
      </xsd:simpleType>
    </xsd:element>
    <xsd:element name="ProcurementCode" ma:index="12" nillable="true" ma:displayName="Номер на процедурата" ma:description="Идентификационен номер на процедура за обществена поръчка." ma:indexed="true" ma:internalName="ProcurementCode" ma:readOnly="false">
      <xsd:simpleType>
        <xsd:restriction base="dms:Text">
          <xsd:maxLength value="255"/>
        </xsd:restriction>
      </xsd:simpleType>
    </xsd:element>
    <xsd:element name="ProcurementStatus" ma:index="13" ma:displayName="Статус на процедурата" ma:default="1. Отворена" ma:format="Dropdown" ma:internalName="ProcurementStatus">
      <xsd:simpleType>
        <xsd:restriction base="dms:Choice">
          <xsd:enumeration value="1. Отворена"/>
          <xsd:enumeration value="2. Затворена"/>
          <xsd:enumeration value="3. Възложена"/>
          <xsd:enumeration value="4. Прекратена"/>
          <xsd:enumeration value="5. Частично възложена, частично прекратена"/>
          <xsd:enumeration value="6. Планиран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b378-1942-4c52-aa2d-83fcb832d2da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a__x0430__x0020__x043d__x0430__x0020__x043e__x0431__x0449__x0435__x0441__x0442__x0432__x0435__x043d__x0430__x0020__x043f__x043e__x0440__x044a__x0447__x043a__x0430_" ma:index="14" nillable="true" ma:displayName="Обработка на обществена поръчка" ma:format="Hyperlink" ma:internalName="_x041e__x0431__x0440__x0430__x0431__x043e__x0442__x043a__x0430__x0020__x043d__x0430__x0020__x043e__x0431__x0449__x0435__x0441__x0442__x0432__x0435__x043d__x0430__x0020__x043f__x043e__x0440__x044a__x0447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e__x043c__x044f__x043d__x0430__x0020__x043d__x0430__x0020__x0441__x0442__x0430__x0442__x0443__x0441__x0430_" ma:index="15" nillable="true" ma:displayName="Промяна на статуса" ma:internalName="_x041f__x0440__x043e__x043c__x044f__x043d__x0430__x0020__x043d__x0430__x0020__x0441__x0442__x0430__x0442__x0443__x0441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procedures/Forms/edit-document.aspx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Status xmlns="df90b4a1-33ce-470b-a3c4-8d4629f50c81">3. Възложена</ProcurementStatus>
    <ProcurementTitle xmlns="df90b4a1-33ce-470b-a3c4-8d4629f50c81">Извършване на текущи и аварийни СМР за поддръжката на учебните корпуси на РУ „Ангел Кънчев” в град Русе, Силистра, Разград, Видин и почивна база с. Шкорпиловци</ProcurementTitle>
    <_x041e__x0431__x0440__x0430__x0431__x043e__x0442__x043a__x0430__x0020__x043d__x0430__x0020__x043e__x0431__x0449__x0435__x0441__x0442__x0432__x0435__x043d__x0430__x0020__x043f__x043e__x0440__x044a__x0447__x043a__x0430_ xmlns="b1aeb378-1942-4c52-aa2d-83fcb832d2da">
      <Url xsi:nil="true"/>
      <Description xsi:nil="true"/>
    </_x041e__x0431__x0440__x0430__x0431__x043e__x0442__x043a__x0430__x0020__x043d__x0430__x0020__x043e__x0431__x0449__x0435__x0441__x0442__x0432__x0435__x043d__x0430__x0020__x043f__x043e__x0440__x044a__x0447__x043a__x0430_>
    <ProcurementCode xmlns="df90b4a1-33ce-470b-a3c4-8d4629f50c81" xsi:nil="true"/>
    <_x041f__x0440__x043e__x043c__x044f__x043d__x0430__x0020__x043d__x0430__x0020__x0441__x0442__x0430__x0442__x0443__x0441__x0430_ xmlns="b1aeb378-1942-4c52-aa2d-83fcb832d2da">
      <Url xsi:nil="true"/>
      <Description xsi:nil="true"/>
    </_x041f__x0440__x043e__x043c__x044f__x043d__x0430__x0020__x043d__x0430__x0020__x0441__x0442__x0430__x0442__x0443__x0441__x0430_>
    <_dlc_DocId xmlns="df90b4a1-33ce-470b-a3c4-8d4629f50c81">J7VYNJEYWJPT-3-1311</_dlc_DocId>
    <_dlc_DocIdUrl xmlns="df90b4a1-33ce-470b-a3c4-8d4629f50c81">
      <Url>https://www.uni-ruse.bg/procurements/_layouts/15/DocIdRedir.aspx?ID=J7VYNJEYWJPT-3-1311</Url>
      <Description>J7VYNJEYWJPT-3-1311</Description>
    </_dlc_DocIdUrl>
  </documentManagement>
</p:properties>
</file>

<file path=customXml/itemProps1.xml><?xml version="1.0" encoding="utf-8"?>
<ds:datastoreItem xmlns:ds="http://schemas.openxmlformats.org/officeDocument/2006/customXml" ds:itemID="{685C73AE-D81B-499C-8734-F88090A869D0}"/>
</file>

<file path=customXml/itemProps2.xml><?xml version="1.0" encoding="utf-8"?>
<ds:datastoreItem xmlns:ds="http://schemas.openxmlformats.org/officeDocument/2006/customXml" ds:itemID="{CC144815-54A2-4E0F-A3D5-60399005B4D6}"/>
</file>

<file path=customXml/itemProps3.xml><?xml version="1.0" encoding="utf-8"?>
<ds:datastoreItem xmlns:ds="http://schemas.openxmlformats.org/officeDocument/2006/customXml" ds:itemID="{E863152E-5242-46B5-A016-76D0DD4233A1}"/>
</file>

<file path=customXml/itemProps4.xml><?xml version="1.0" encoding="utf-8"?>
<ds:datastoreItem xmlns:ds="http://schemas.openxmlformats.org/officeDocument/2006/customXml" ds:itemID="{4126125F-846B-46B8-972E-8EA2173C95DC}"/>
</file>

<file path=customXml/itemProps5.xml><?xml version="1.0" encoding="utf-8"?>
<ds:datastoreItem xmlns:ds="http://schemas.openxmlformats.org/officeDocument/2006/customXml" ds:itemID="{CCE826B8-1560-4CBE-A5B0-1F5F00CA4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Ruse</Company>
  <LinksUpToDate>false</LinksUpToDate>
  <CharactersWithSpaces>14732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Пантелеева</dc:creator>
  <cp:keywords/>
  <dc:description/>
  <cp:lastModifiedBy>Зорница Дочева</cp:lastModifiedBy>
  <cp:revision>2</cp:revision>
  <dcterms:created xsi:type="dcterms:W3CDTF">2020-03-17T09:18:00Z</dcterms:created>
  <dcterms:modified xsi:type="dcterms:W3CDTF">2020-03-17T09:18:00Z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0x0101008821DDDAEFC2574BA0BB63571938F637</vt:lpwstr>
  </property>
  <property fmtid="{D5CDD505-2E9C-101B-9397-08002B2CF9AE}" pid="3" name="_dlc_DocIdItemGuid">
    <vt:lpwstr>ac06cc43-6ade-4093-ad77-fe59a1c70461</vt:lpwstr>
  </property>
  <property fmtid="{D5CDD505-2E9C-101B-9397-08002B2CF9AE}" pid="4" name="ProcurementDocumentationDeadline">
    <vt:filetime>2020-04-25T21:00:00Z</vt:filetime>
  </property>
  <property fmtid="{D5CDD505-2E9C-101B-9397-08002B2CF9AE}" pid="5" name="h8d21ac1597645b7b1e8a80025708521">
    <vt:lpwstr/>
  </property>
  <property fmtid="{D5CDD505-2E9C-101B-9397-08002B2CF9AE}" pid="6" name="g3c869958dae4331ad286bb8ebde2d12">
    <vt:lpwstr/>
  </property>
  <property fmtid="{D5CDD505-2E9C-101B-9397-08002B2CF9AE}" pid="7" name="ProcurementProgram">
    <vt:lpwstr/>
  </property>
  <property fmtid="{D5CDD505-2E9C-101B-9397-08002B2CF9AE}" pid="8" name="ProcurementOfferOpeningDate">
    <vt:filetime>2020-04-26T21:00:00Z</vt:filetime>
  </property>
  <property fmtid="{D5CDD505-2E9C-101B-9397-08002B2CF9AE}" pid="9" name="ProcurementOfferDeadline">
    <vt:filetime>2020-04-25T21:00:00Z</vt:filetime>
  </property>
  <property fmtid="{D5CDD505-2E9C-101B-9397-08002B2CF9AE}" pid="10" name="ProcurementShouldBeAnnounced">
    <vt:bool>true</vt:bool>
  </property>
  <property fmtid="{D5CDD505-2E9C-101B-9397-08002B2CF9AE}" pid="11" name="TaxCatchAll">
    <vt:lpwstr/>
  </property>
  <property fmtid="{D5CDD505-2E9C-101B-9397-08002B2CF9AE}" pid="12" name="ProcurementDescriptionHTML">
    <vt:lpwstr/>
  </property>
  <property fmtid="{D5CDD505-2E9C-101B-9397-08002B2CF9AE}" pid="13" name="ProcurementProcedureType">
    <vt:lpwstr>нормална (по чл. 14, ал. 1)</vt:lpwstr>
  </property>
  <property fmtid="{D5CDD505-2E9C-101B-9397-08002B2CF9AE}" pid="14" name="ProcurementCategory">
    <vt:lpwstr/>
  </property>
  <property fmtid="{D5CDD505-2E9C-101B-9397-08002B2CF9AE}" pid="15" name="_docset_NoMedatataSyncRequired">
    <vt:lpwstr>False</vt:lpwstr>
  </property>
</Properties>
</file>